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066" w:rsidRPr="005E5066" w:rsidRDefault="005E5066">
      <w:r w:rsidRPr="005E5066">
        <w:tab/>
      </w:r>
      <w:r w:rsidRPr="005E5066">
        <w:tab/>
      </w:r>
      <w:r w:rsidRPr="005E5066">
        <w:tab/>
      </w:r>
      <w:r w:rsidRPr="005E5066">
        <w:tab/>
      </w:r>
      <w:r w:rsidRPr="005E5066">
        <w:tab/>
      </w:r>
      <w:r w:rsidRPr="005E5066">
        <w:tab/>
      </w:r>
      <w:proofErr w:type="gramStart"/>
      <w:r w:rsidRPr="005E5066">
        <w:t>20201125</w:t>
      </w:r>
      <w:proofErr w:type="gramEnd"/>
    </w:p>
    <w:p w:rsidR="005E5066" w:rsidRPr="005E5066" w:rsidRDefault="005E5066"/>
    <w:p w:rsidR="00475426" w:rsidRPr="005E5066" w:rsidRDefault="00475426">
      <w:proofErr w:type="spellStart"/>
      <w:r w:rsidRPr="005E5066">
        <w:t>FKMs</w:t>
      </w:r>
      <w:proofErr w:type="spellEnd"/>
      <w:r w:rsidRPr="005E5066">
        <w:t xml:space="preserve"> remissvar på Rekommendationer för säker kirurgi under covid-19 pandemin.</w:t>
      </w:r>
    </w:p>
    <w:p w:rsidR="00475426" w:rsidRPr="005E5066" w:rsidRDefault="00475426"/>
    <w:p w:rsidR="005E5066" w:rsidRPr="005E5066" w:rsidRDefault="00475426">
      <w:r w:rsidRPr="005E5066">
        <w:t>Tack för ett gediget arbete och v</w:t>
      </w:r>
      <w:r w:rsidR="005E5066" w:rsidRPr="005E5066">
        <w:t>älformulerade rekommendationer.</w:t>
      </w:r>
    </w:p>
    <w:p w:rsidR="005E5066" w:rsidRPr="005E5066" w:rsidRDefault="00475426">
      <w:r w:rsidRPr="005E5066">
        <w:t xml:space="preserve">En generell kommentar är </w:t>
      </w:r>
      <w:r w:rsidR="005E5066" w:rsidRPr="005E5066">
        <w:t>att vi inte längre har</w:t>
      </w:r>
      <w:r w:rsidRPr="005E5066">
        <w:t xml:space="preserve"> låg prevalens av covid-19. Det skulle vara </w:t>
      </w:r>
      <w:r w:rsidR="00582895">
        <w:t>önskvärt med</w:t>
      </w:r>
      <w:r w:rsidRPr="005E5066">
        <w:t xml:space="preserve"> tydliga rekommendationer också för en situation med hög prevalens under punkt</w:t>
      </w:r>
      <w:r w:rsidR="004077D0" w:rsidRPr="005E5066">
        <w:t>erna</w:t>
      </w:r>
      <w:r w:rsidRPr="005E5066">
        <w:t xml:space="preserve"> C,</w:t>
      </w:r>
      <w:r w:rsidR="004077D0" w:rsidRPr="005E5066">
        <w:t xml:space="preserve"> E, K och</w:t>
      </w:r>
      <w:r w:rsidRPr="005E5066">
        <w:t xml:space="preserve"> </w:t>
      </w:r>
      <w:r w:rsidR="004077D0" w:rsidRPr="005E5066">
        <w:t>M.</w:t>
      </w:r>
    </w:p>
    <w:p w:rsidR="002F6C79" w:rsidRDefault="004077D0">
      <w:r w:rsidRPr="005E5066">
        <w:t>Vad gäller testning berör rekommendationerna enbart tester</w:t>
      </w:r>
      <w:r w:rsidR="000C404E" w:rsidRPr="005E5066">
        <w:t xml:space="preserve"> som påvisar RNA</w:t>
      </w:r>
      <w:r w:rsidRPr="005E5066">
        <w:t xml:space="preserve">. </w:t>
      </w:r>
      <w:r w:rsidR="002F6C79">
        <w:t>A</w:t>
      </w:r>
      <w:r w:rsidRPr="005E5066">
        <w:t xml:space="preserve">ntigentester </w:t>
      </w:r>
      <w:r w:rsidR="002F6C79">
        <w:t xml:space="preserve">är på väg in i sjukvården och rekommendationen bör ta ställning till om dessa kan användas eller inte. </w:t>
      </w:r>
      <w:r w:rsidR="000C404E" w:rsidRPr="005E5066">
        <w:t xml:space="preserve">Rekommendationerna berör heller inte patienter som har antikroppar mot sarscov-2, de bedöms ju i andra sammanhang </w:t>
      </w:r>
      <w:r w:rsidR="00475AB8">
        <w:t>vara</w:t>
      </w:r>
      <w:r w:rsidR="000C404E" w:rsidRPr="005E5066">
        <w:t xml:space="preserve"> immuna sex månader efter genomgången infektion, även om det sällsynt förekommit re-infektioner inom kortare tidsintervall</w:t>
      </w:r>
      <w:r w:rsidR="002F6C79">
        <w:t>.</w:t>
      </w:r>
    </w:p>
    <w:p w:rsidR="002F6C79" w:rsidRDefault="002F6C79" w:rsidP="002F6C79">
      <w:r>
        <w:t xml:space="preserve">Svarstiderna för PCR-prov varierar på grund av överbelastning på laboratorerna. Vi föreslår att man lägger till punkten: </w:t>
      </w:r>
      <w:r w:rsidRPr="002F6C79">
        <w:rPr>
          <w:b/>
        </w:rPr>
        <w:t>Ska operationen skjutas upp om prov har tagits men svaret inte finns tillgängligt?</w:t>
      </w:r>
      <w:r>
        <w:t xml:space="preserve"> Detta bör naturligtvis bedömas från fall till fall och inte leda till att operationer skjuts upp i onödan.</w:t>
      </w:r>
    </w:p>
    <w:p w:rsidR="00475426" w:rsidRPr="005E5066" w:rsidRDefault="00475426">
      <w:r w:rsidRPr="005E5066">
        <w:t>Några punkter kan förtydligas:</w:t>
      </w:r>
    </w:p>
    <w:p w:rsidR="00990CC0" w:rsidRPr="005E5066" w:rsidRDefault="00475426">
      <w:r w:rsidRPr="005E5066">
        <w:t xml:space="preserve">B. Att hantera patient som är oförmögen att lämna anamnes så som covid-19 positiv </w:t>
      </w:r>
      <w:r w:rsidRPr="005E5066">
        <w:t xml:space="preserve">kan </w:t>
      </w:r>
      <w:r w:rsidRPr="005E5066">
        <w:t xml:space="preserve">i praktiken </w:t>
      </w:r>
      <w:r w:rsidRPr="005E5066">
        <w:t xml:space="preserve">leda </w:t>
      </w:r>
      <w:r w:rsidRPr="005E5066">
        <w:t xml:space="preserve">till att patienten riskerar att </w:t>
      </w:r>
      <w:proofErr w:type="spellStart"/>
      <w:r w:rsidRPr="005E5066">
        <w:t>samvårdas</w:t>
      </w:r>
      <w:proofErr w:type="spellEnd"/>
      <w:r w:rsidRPr="005E5066">
        <w:t xml:space="preserve"> med smittsamma </w:t>
      </w:r>
      <w:proofErr w:type="spellStart"/>
      <w:r w:rsidRPr="005E5066">
        <w:t>covidpatienter</w:t>
      </w:r>
      <w:proofErr w:type="spellEnd"/>
      <w:r w:rsidRPr="005E5066">
        <w:t xml:space="preserve">. </w:t>
      </w:r>
      <w:r w:rsidRPr="005E5066">
        <w:t>Formuleringen under B bör därför ä</w:t>
      </w:r>
      <w:r w:rsidRPr="005E5066">
        <w:t>ndra</w:t>
      </w:r>
      <w:r w:rsidRPr="005E5066">
        <w:t>s</w:t>
      </w:r>
      <w:r w:rsidRPr="005E5066">
        <w:t xml:space="preserve"> </w:t>
      </w:r>
      <w:proofErr w:type="gramStart"/>
      <w:r w:rsidRPr="005E5066">
        <w:t xml:space="preserve">till  </w:t>
      </w:r>
      <w:r w:rsidR="004077D0" w:rsidRPr="005E5066">
        <w:t>”</w:t>
      </w:r>
      <w:proofErr w:type="gramEnd"/>
      <w:r w:rsidRPr="005E5066">
        <w:t xml:space="preserve">...hanteras som </w:t>
      </w:r>
      <w:r w:rsidRPr="005E5066">
        <w:rPr>
          <w:u w:val="single"/>
        </w:rPr>
        <w:t>misstänkt</w:t>
      </w:r>
      <w:r w:rsidRPr="005E5066">
        <w:t xml:space="preserve"> covid-19 </w:t>
      </w:r>
      <w:r w:rsidR="004077D0" w:rsidRPr="005E5066">
        <w:t>men</w:t>
      </w:r>
      <w:r w:rsidRPr="005E5066">
        <w:t xml:space="preserve"> undvik samvård med covid-19 patienter enligt lokala riktlinjer</w:t>
      </w:r>
      <w:r w:rsidR="004077D0" w:rsidRPr="005E5066">
        <w:t>”</w:t>
      </w:r>
      <w:r w:rsidRPr="005E5066">
        <w:t>.</w:t>
      </w:r>
    </w:p>
    <w:p w:rsidR="00475426" w:rsidRPr="005E5066" w:rsidRDefault="00475426" w:rsidP="00475426">
      <w:pPr>
        <w:pStyle w:val="Kommentarer"/>
        <w:rPr>
          <w:sz w:val="22"/>
          <w:szCs w:val="22"/>
        </w:rPr>
      </w:pPr>
      <w:r w:rsidRPr="005E5066">
        <w:rPr>
          <w:sz w:val="22"/>
          <w:szCs w:val="22"/>
        </w:rPr>
        <w:t xml:space="preserve">D. Det har förekommit att </w:t>
      </w:r>
      <w:proofErr w:type="spellStart"/>
      <w:r w:rsidRPr="005E5066">
        <w:rPr>
          <w:sz w:val="22"/>
          <w:szCs w:val="22"/>
        </w:rPr>
        <w:t>immunsupprimerad</w:t>
      </w:r>
      <w:proofErr w:type="spellEnd"/>
      <w:r w:rsidRPr="005E5066">
        <w:rPr>
          <w:sz w:val="22"/>
          <w:szCs w:val="22"/>
        </w:rPr>
        <w:t xml:space="preserve"> patient med svår </w:t>
      </w:r>
      <w:proofErr w:type="spellStart"/>
      <w:r w:rsidRPr="005E5066">
        <w:rPr>
          <w:sz w:val="22"/>
          <w:szCs w:val="22"/>
        </w:rPr>
        <w:t>covid</w:t>
      </w:r>
      <w:proofErr w:type="spellEnd"/>
      <w:r w:rsidRPr="005E5066">
        <w:rPr>
          <w:sz w:val="22"/>
          <w:szCs w:val="22"/>
        </w:rPr>
        <w:t xml:space="preserve"> har smittat personal senare än en månad efter insjuknandet. Det är förstås ovanligt. Finns det </w:t>
      </w:r>
      <w:r w:rsidR="005E5066">
        <w:rPr>
          <w:sz w:val="22"/>
          <w:szCs w:val="22"/>
        </w:rPr>
        <w:t xml:space="preserve">tillstånd </w:t>
      </w:r>
      <w:r w:rsidRPr="005E5066">
        <w:rPr>
          <w:sz w:val="22"/>
          <w:szCs w:val="22"/>
        </w:rPr>
        <w:t>där det ändå kan vara av värde att undersöka virusnivåer (CT-värden) och antikroppssvar inför operation som en del av en smittsamhetsbedömning?</w:t>
      </w:r>
    </w:p>
    <w:p w:rsidR="004077D0" w:rsidRPr="005E5066" w:rsidRDefault="004077D0" w:rsidP="00475426">
      <w:pPr>
        <w:pStyle w:val="Kommentarer"/>
        <w:rPr>
          <w:sz w:val="22"/>
          <w:szCs w:val="22"/>
        </w:rPr>
      </w:pPr>
      <w:r w:rsidRPr="005E5066">
        <w:rPr>
          <w:sz w:val="22"/>
          <w:szCs w:val="22"/>
        </w:rPr>
        <w:t>E. I en situation med hög prevalens räcker d</w:t>
      </w:r>
      <w:r w:rsidRPr="005E5066">
        <w:rPr>
          <w:sz w:val="22"/>
          <w:szCs w:val="22"/>
        </w:rPr>
        <w:t xml:space="preserve">et </w:t>
      </w:r>
      <w:r w:rsidRPr="005E5066">
        <w:rPr>
          <w:sz w:val="22"/>
          <w:szCs w:val="22"/>
        </w:rPr>
        <w:t>i</w:t>
      </w:r>
      <w:r w:rsidRPr="005E5066">
        <w:rPr>
          <w:sz w:val="22"/>
          <w:szCs w:val="22"/>
        </w:rPr>
        <w:t xml:space="preserve">nte att patienten isolerar sig </w:t>
      </w:r>
      <w:r w:rsidRPr="005E5066">
        <w:rPr>
          <w:sz w:val="22"/>
          <w:szCs w:val="22"/>
        </w:rPr>
        <w:t xml:space="preserve">endast </w:t>
      </w:r>
      <w:r w:rsidRPr="005E5066">
        <w:rPr>
          <w:sz w:val="22"/>
          <w:szCs w:val="22"/>
        </w:rPr>
        <w:t>efter provtagning</w:t>
      </w:r>
      <w:r w:rsidRPr="005E5066">
        <w:rPr>
          <w:sz w:val="22"/>
          <w:szCs w:val="22"/>
        </w:rPr>
        <w:t xml:space="preserve">. Patienten kan </w:t>
      </w:r>
      <w:r w:rsidRPr="005E5066">
        <w:rPr>
          <w:sz w:val="22"/>
          <w:szCs w:val="22"/>
        </w:rPr>
        <w:t>befinn</w:t>
      </w:r>
      <w:r w:rsidRPr="005E5066">
        <w:rPr>
          <w:sz w:val="22"/>
          <w:szCs w:val="22"/>
        </w:rPr>
        <w:t>a</w:t>
      </w:r>
      <w:r w:rsidRPr="005E5066">
        <w:rPr>
          <w:sz w:val="22"/>
          <w:szCs w:val="22"/>
        </w:rPr>
        <w:t xml:space="preserve"> sig i inkubationsfas</w:t>
      </w:r>
      <w:r w:rsidRPr="005E5066">
        <w:rPr>
          <w:sz w:val="22"/>
          <w:szCs w:val="22"/>
        </w:rPr>
        <w:t xml:space="preserve"> och ha ett negativt testresultat innan operationen men bli smittsam/insjukna vid tidpunkten för operationen eller under eftervården. I en situation med utbredd samhällssmitta bör patienter isolera sig två veckor innan operationen. Upprepad provtagning är en annan modell för att snabbare upptäcka </w:t>
      </w:r>
      <w:r w:rsidR="00E75D00">
        <w:rPr>
          <w:sz w:val="22"/>
          <w:szCs w:val="22"/>
        </w:rPr>
        <w:t>smitta som debuterar efter operationen men hjälper ju inte den nyopererade som insjuknar.</w:t>
      </w:r>
    </w:p>
    <w:p w:rsidR="00475426" w:rsidRDefault="00475426"/>
    <w:p w:rsidR="00E75D00" w:rsidRDefault="00E75D00">
      <w:r>
        <w:t>Vänliga hälsningar</w:t>
      </w:r>
    </w:p>
    <w:p w:rsidR="00E75D00" w:rsidRDefault="009857FA">
      <w:r>
        <w:rPr>
          <w:noProof/>
          <w:lang w:eastAsia="sv-SE"/>
        </w:rPr>
        <w:drawing>
          <wp:inline distT="0" distB="0" distL="0" distR="0">
            <wp:extent cx="1253854" cy="585132"/>
            <wp:effectExtent l="0" t="0" r="3810" b="571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gn6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7410" cy="596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5D00" w:rsidRDefault="00E75D00">
      <w:r>
        <w:t>Åsa Gylfe</w:t>
      </w:r>
    </w:p>
    <w:p w:rsidR="00381D86" w:rsidRDefault="00E75D00" w:rsidP="00381D86">
      <w:pPr>
        <w:spacing w:after="0"/>
        <w:rPr>
          <w:sz w:val="16"/>
          <w:szCs w:val="16"/>
        </w:rPr>
      </w:pPr>
      <w:r w:rsidRPr="00381D86">
        <w:rPr>
          <w:sz w:val="16"/>
          <w:szCs w:val="16"/>
        </w:rPr>
        <w:t>Vetenskaplig sekreterare i Föreningen för Klinisk Mikrobiologi</w:t>
      </w:r>
      <w:r w:rsidR="00381D86">
        <w:rPr>
          <w:sz w:val="16"/>
          <w:szCs w:val="16"/>
        </w:rPr>
        <w:t>, s</w:t>
      </w:r>
      <w:r w:rsidRPr="00381D86">
        <w:rPr>
          <w:sz w:val="16"/>
          <w:szCs w:val="16"/>
        </w:rPr>
        <w:t>pecialistläkare i klinisk bakteriologi och virologi, NUS, Umeå</w:t>
      </w:r>
    </w:p>
    <w:p w:rsidR="00E75D00" w:rsidRPr="00381D86" w:rsidRDefault="009857FA" w:rsidP="00381D86">
      <w:pPr>
        <w:spacing w:after="0"/>
        <w:rPr>
          <w:sz w:val="16"/>
          <w:szCs w:val="16"/>
          <w:lang w:val="en-US"/>
        </w:rPr>
      </w:pPr>
      <w:proofErr w:type="gramStart"/>
      <w:r w:rsidRPr="00381D86">
        <w:rPr>
          <w:sz w:val="16"/>
          <w:szCs w:val="16"/>
          <w:lang w:val="en-US"/>
        </w:rPr>
        <w:t>e-post</w:t>
      </w:r>
      <w:proofErr w:type="gramEnd"/>
      <w:r w:rsidRPr="00381D86">
        <w:rPr>
          <w:sz w:val="16"/>
          <w:szCs w:val="16"/>
          <w:lang w:val="en-US"/>
        </w:rPr>
        <w:t>: asa.gylfe</w:t>
      </w:r>
      <w:r w:rsidRPr="00381D86">
        <w:rPr>
          <w:rFonts w:cstheme="minorHAnsi"/>
          <w:sz w:val="16"/>
          <w:szCs w:val="16"/>
          <w:lang w:val="en-US"/>
        </w:rPr>
        <w:t>@</w:t>
      </w:r>
      <w:r w:rsidRPr="00381D86">
        <w:rPr>
          <w:sz w:val="16"/>
          <w:szCs w:val="16"/>
          <w:lang w:val="en-US"/>
        </w:rPr>
        <w:t>umu.se</w:t>
      </w:r>
      <w:bookmarkStart w:id="0" w:name="_GoBack"/>
      <w:bookmarkEnd w:id="0"/>
    </w:p>
    <w:sectPr w:rsidR="00E75D00" w:rsidRPr="00381D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2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426"/>
    <w:rsid w:val="000C404E"/>
    <w:rsid w:val="002F6C79"/>
    <w:rsid w:val="00381D86"/>
    <w:rsid w:val="003D7130"/>
    <w:rsid w:val="004077D0"/>
    <w:rsid w:val="00475426"/>
    <w:rsid w:val="00475AB8"/>
    <w:rsid w:val="00517357"/>
    <w:rsid w:val="00582895"/>
    <w:rsid w:val="005E5066"/>
    <w:rsid w:val="009857FA"/>
    <w:rsid w:val="00990CC0"/>
    <w:rsid w:val="00E75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1B603"/>
  <w15:chartTrackingRefBased/>
  <w15:docId w15:val="{C2C1FEBA-B097-422A-A1E1-FF8DB5B65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Kommentarer">
    <w:name w:val="annotation text"/>
    <w:basedOn w:val="Normal"/>
    <w:link w:val="KommentarerChar"/>
    <w:uiPriority w:val="99"/>
    <w:semiHidden/>
    <w:unhideWhenUsed/>
    <w:rsid w:val="00475426"/>
    <w:pPr>
      <w:spacing w:line="240" w:lineRule="auto"/>
    </w:pPr>
    <w:rPr>
      <w:rFonts w:eastAsiaTheme="minorEastAsia" w:cs="Times New Roman"/>
      <w:sz w:val="20"/>
      <w:szCs w:val="20"/>
      <w:lang w:eastAsia="sv-SE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475426"/>
    <w:rPr>
      <w:rFonts w:eastAsiaTheme="minorEastAsia" w:cs="Times New Roman"/>
      <w:sz w:val="20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07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396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Umeå universitet</Company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Åsa Gylfe</dc:creator>
  <cp:keywords/>
  <dc:description/>
  <cp:lastModifiedBy>Åsa Gylfe</cp:lastModifiedBy>
  <cp:revision>7</cp:revision>
  <dcterms:created xsi:type="dcterms:W3CDTF">2020-11-25T13:20:00Z</dcterms:created>
  <dcterms:modified xsi:type="dcterms:W3CDTF">2020-11-25T16:25:00Z</dcterms:modified>
</cp:coreProperties>
</file>